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年度集装箱堆存及配套物流服务项目公告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8" w:firstLineChars="196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8" w:firstLineChars="196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寰宇东方国际集装箱（青岛）有限公司是专门从事集装箱设计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制造的企业，年产集装箱超10万TEU。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48" w:firstLineChars="196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公司对20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年度集装箱堆存及配套物流服务项目进行服务商选择，现邀符合条件的服务商参加。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一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80" w:firstLine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年度集装箱堆存及配套物流服务项目公告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60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服务商资格要求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服务商必须是依照《中华人民共和国公司法》注册的，具有独立法人资格的，有能力提供空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重集装箱堆存条件和配套物流服务；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注册资金在人民币500万（含）以上且资信良好；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具备自有或合作场地堆放集装箱,满足我司集装箱堆放需求；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服务商堆场具备信息化系统，能实时提供集装箱进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出场状态；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提供根据箱厂指令对接黄岛各码头公司和各堆场的延伸服务；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提供营业执照，其营业执照经营范围符合相关服务内容；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具备抗风险能力，购买车辆合法营运所需的各种保险，公众责任险赔付额度不低于人民币300万，能承担集装箱堆存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操作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运输中造成的损失。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须拥有完善的业务管控体系，包括但不限于：接受委托业务后的内部标准操作规程或管理制度（人员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财务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内部控制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堆场操作系统等）；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9. 服务商提供的集装箱堆存场地必须手续齐全（包括但不限于产权证、场地租赁合同等），符合海关备案要求。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提供集装箱操作服务承诺书。(信息包括集装箱堆存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装卸箱效率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日集/疏港能力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任务响应时间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及时提供报文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600" w:lineRule="exact"/>
        <w:textAlignment w:val="auto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  <w:t>三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  <w:t>服务商选择流程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50" w:line="600" w:lineRule="exact"/>
        <w:ind w:left="280" w:hanging="280" w:hangingChars="1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发布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《202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年度集装箱堆存及配套物流服务项目公告》公告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公告网址：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http://www.dficqingdao.com/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服务商通过电子邮件的形式报名参加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报名时间为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-2022年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</w:rPr>
        <w:t>报名以电子邮件收到时间为准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</w:rPr>
        <w:t>邮件报名要求参照第四条其他事项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项目组对报名参与项目的服务商，进行资格审核，审核通过的服务商参与项目的后续流程；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向所有审核通过的服务商，统一发送电子版商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务文件要求，服务商按照要求制作商务文件；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2022年11月16日-2022年11月22日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，服务商将商务文件一正四副，递交给项目组；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2022年11月23日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，项目组对服务商商务文件及保证金到账情况进行登记；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2022年11月24日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，项目组进行商务文件评审，商务信息评分前三名进入CMCP平台报价环节；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2022年11月28日-2022年11月29日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组织进入系统报价环节的服务商进行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CMCP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系统业务操作培训。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年1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日，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CMCP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平台内发布询价，服务商进行报价，报价结果连同商务评分，进行综合评分，确定服务商；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确定的服务商签署装箱堆存及配套物流服务协议，开展业务，进行后续管理；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所有报名参加的服务商，需要在商务文件评审前（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下午16：00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前）交保证金2万元，在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商选择流程全部结束后退还保证金。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</w:rPr>
        <w:t>注:截止商务文件评审前未交保证金的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  <w:t>服务商将被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</w:rPr>
        <w:t>取消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val="en-US" w:eastAsia="zh-CN"/>
        </w:rPr>
        <w:t>后续服务商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</w:rPr>
        <w:t>选择资格</w:t>
      </w: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60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四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60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报名方式：邮件报名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发送邮件至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instrText xml:space="preserve">HYPERLINK "mailto:yang.na1@coscoshipping.com" </w:instrTex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li.xin9 @coscoshipping.com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邮件正文必须具备以下内容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1）参加项目公司：********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2）公司性质：********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3）注册资金：********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4）法定代表人：*****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5）附件：要求PDF版营业执照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商务文件邮寄地址：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公司名称：寰宇东方国际集装箱（青岛）有限公司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山东省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青岛市黄岛区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千山北路569号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市场服务部 李欣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联系方式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：159 6694 5217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0532-83120119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（二）保证金账户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名称：寰宇东方国际集装箱（青岛）有限公司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税号：91370211743979264K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开户行及账号：招商银行股份有限公司青岛经济技术开发区支行 642781502810001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2520" w:firstLineChars="9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寰宇东方国际集装箱（青岛）有限公司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640" w:firstLine="56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C69AB"/>
    <w:multiLevelType w:val="singleLevel"/>
    <w:tmpl w:val="418C69AB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6C5E53FE"/>
    <w:multiLevelType w:val="singleLevel"/>
    <w:tmpl w:val="6C5E53FE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jNzA1NDAzMzhkYTNlYzQ0MjI4ZTcwMjhkMTM5M2MifQ=="/>
  </w:docVars>
  <w:rsids>
    <w:rsidRoot w:val="00000000"/>
    <w:rsid w:val="012357F4"/>
    <w:rsid w:val="13CC2D15"/>
    <w:rsid w:val="189019F4"/>
    <w:rsid w:val="1F4F6FE5"/>
    <w:rsid w:val="4CBD46A4"/>
    <w:rsid w:val="555313D1"/>
    <w:rsid w:val="580A4B0A"/>
    <w:rsid w:val="58B863B2"/>
    <w:rsid w:val="58EE2719"/>
    <w:rsid w:val="5BE24158"/>
    <w:rsid w:val="663B4D7B"/>
    <w:rsid w:val="6FA76A33"/>
    <w:rsid w:val="769E7B90"/>
    <w:rsid w:val="77247D85"/>
    <w:rsid w:val="7B1B4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列出段落1"/>
    <w:basedOn w:val="1"/>
    <w:qFormat/>
    <w:uiPriority w:val="0"/>
    <w:pPr>
      <w:widowControl/>
      <w:spacing w:before="240" w:after="120" w:line="288" w:lineRule="auto"/>
      <w:ind w:firstLine="420" w:firstLineChars="200"/>
      <w:jc w:val="left"/>
    </w:pPr>
    <w:rPr>
      <w:kern w:val="0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1335</Words>
  <Characters>1582</Characters>
  <Lines>11</Lines>
  <Paragraphs>3</Paragraphs>
  <TotalTime>27</TotalTime>
  <ScaleCrop>false</ScaleCrop>
  <LinksUpToDate>false</LinksUpToDate>
  <CharactersWithSpaces>1636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2020-12-01T02:27:00Z</dcterms:created>
  <dc:creator>dinghf</dc:creator>
  <cp:lastModifiedBy>满满麻麻</cp:lastModifiedBy>
  <cp:lastPrinted>2022-11-04T03:25:00Z</cp:lastPrinted>
  <dcterms:modified xsi:type="dcterms:W3CDTF">2022-11-08T02:26:25Z</dcterms:modified>
  <dc:title>2022年度集装箱堆存及配套物流服务项目公告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11AC8F9144F746AE9AB5594B8BB985A5</vt:lpwstr>
  </property>
</Properties>
</file>